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474980</wp:posOffset>
                </wp:positionV>
                <wp:extent cx="7000875" cy="1633855"/>
                <wp:effectExtent l="0" t="0" r="0" b="0"/>
                <wp:wrapSquare wrapText="largest"/>
                <wp:docPr id="1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200" cy="163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028" w:type="dxa"/>
                              <w:jc w:val="left"/>
                              <w:tblInd w:w="109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3534"/>
                              <w:gridCol w:w="3534"/>
                              <w:gridCol w:w="3960"/>
                            </w:tblGrid>
                            <w:tr>
                              <w:trPr>
                                <w:trHeight w:val="1608" w:hRule="atLeast"/>
                              </w:trPr>
                              <w:tc>
                                <w:tcPr>
                                  <w:tcW w:w="353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 заседании МО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Рук. МО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__________/___________/ 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Протокол №1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«__» августа 20__г.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СОГЛАСОВАНО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Заместитель директора 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УВР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___________/_______/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«__» августа 20__ г.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Директор МБОУ СОШ  № 19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___________В.Н. Соколов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от «__»___20__г. № __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f" style="position:absolute;margin-left:-41.75pt;margin-top:37.4pt;width:551.15pt;height:128.55pt;mso-position-horizontal:center;mso-position-horizontal-relative:margin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028" w:type="dxa"/>
                        <w:jc w:val="left"/>
                        <w:tblInd w:w="109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3534"/>
                        <w:gridCol w:w="3534"/>
                        <w:gridCol w:w="3960"/>
                      </w:tblGrid>
                      <w:tr>
                        <w:trPr>
                          <w:trHeight w:val="1608" w:hRule="atLeast"/>
                        </w:trPr>
                        <w:tc>
                          <w:tcPr>
                            <w:tcW w:w="3534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заседании МО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Рук. МО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__________/___________/ 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№1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«__» августа 20__г.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3534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УВР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___________/_______/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«__» августа 20__ г.</w:t>
                            </w:r>
                          </w:p>
                        </w:tc>
                        <w:tc>
                          <w:tcPr>
                            <w:tcW w:w="3960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МБОУ СОШ  № 19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___________В.Н. Соколов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от «__»___20__г. № __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средняя общеобразовательная школа № 19</w:t>
      </w:r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06" w:topFromText="0" w:vertAnchor="text"/>
        <w:tblW w:w="935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ПРОГРАММА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«____________________________________________________________________»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(полное название)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(класс)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20__- 20__ учебный год.</w:t>
            </w:r>
          </w:p>
          <w:p>
            <w:pPr>
              <w:pStyle w:val="Normal"/>
              <w:spacing w:lineRule="auto" w:line="360"/>
              <w:rPr>
                <w:sz w:val="18"/>
                <w:szCs w:val="18"/>
                <w:vertAlign w:val="superscript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_________________________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часов по учебному плану:          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всего ____  час. в год; 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 ______ час.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Планирование составлено на основе: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(название, автор, год издания, кем рекомендовано)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Учебник_______________________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(название, автор, год издания, кем рекомендовано)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иностранному языку для 6 класса соответствует следующим документам: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компоненту государственного стандарта основного общего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учебному плану МБОУ СОШ №19 на 2016-2017 учебный год;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программы по английскому языку В.Г Апалькова, Ю.Е Ваулиной, О.Е. Подоляко (Примерные программы по иностранным языкам 5 - 9 кл. Пособие для учителей общеобразовательных учреждений. Переработанное и дополненное издание./ сост.В.Г. Апальков, Ю.Е. Ваулина, О.Е. Подоляко, «Просвещение», 2011;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авторской программы «Английский язык для основной школы (5- 9классы)». Авторы Ю.Е. Ваулина, Д. Дули, О.Е. Подоляко, В. Эванс;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перечню учебников.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к учебнику для общеобразовательных учреждений «Английский в фокусе» для 6 класса, УМК, авторы О.В. Афанасьева, Дж. Дули, И.В. Михеева, В. Эвенс. – М.: Express Publishing: Просвещение, 2015.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70 часов в году (из расчёта 2 часа в неделю), с учётом 35 учебных недель.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 и задачи обучения</w:t>
      </w:r>
    </w:p>
    <w:tbl>
      <w:tblPr>
        <w:tblW w:w="97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755"/>
      </w:tblGrid>
      <w:tr>
        <w:trPr>
          <w:trHeight w:val="6477" w:hRule="atLeast"/>
        </w:trPr>
        <w:tc>
          <w:tcPr>
            <w:tcW w:w="9755" w:type="dxa"/>
            <w:tcBorders/>
            <w:shd w:fill="auto" w:val="clear"/>
          </w:tcPr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процессе изучения английского языка реализуются следующие </w:t>
            </w:r>
            <w:r>
              <w:rPr>
                <w:b/>
                <w:bCs/>
                <w:color w:val="000000"/>
                <w:sz w:val="28"/>
                <w:szCs w:val="28"/>
              </w:rPr>
              <w:t>цели</w:t>
            </w:r>
            <w:r>
              <w:rPr>
                <w:bCs/>
                <w:color w:val="000000"/>
                <w:sz w:val="28"/>
                <w:szCs w:val="28"/>
              </w:rPr>
              <w:t xml:space="preserve">: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азвитие иноязычной коммуникативной компетенции </w:t>
            </w:r>
            <w:r>
              <w:rPr>
                <w:bCs/>
                <w:color w:val="000000"/>
                <w:sz w:val="28"/>
                <w:szCs w:val="28"/>
              </w:rPr>
              <w:t xml:space="preserve">(речевой, языковой, социокультурной, компенсаторной, учебно-познавательной):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речевая компетенция </w:t>
            </w:r>
            <w:r>
              <w:rPr>
                <w:bCs/>
                <w:color w:val="000000"/>
                <w:sz w:val="28"/>
                <w:szCs w:val="28"/>
              </w:rPr>
      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языковая компетенция </w:t>
            </w:r>
            <w:r>
              <w:rPr>
                <w:bCs/>
                <w:color w:val="000000"/>
                <w:sz w:val="28"/>
                <w:szCs w:val="28"/>
              </w:rPr>
      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социокультурная / межкультурная компетенция </w:t>
            </w:r>
            <w:r>
              <w:rPr>
                <w:bCs/>
                <w:color w:val="000000"/>
                <w:sz w:val="28"/>
                <w:szCs w:val="28"/>
              </w:rPr>
      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компенсаторная компетенция </w:t>
            </w:r>
            <w:r>
              <w:rPr>
                <w:bCs/>
                <w:color w:val="000000"/>
                <w:sz w:val="28"/>
                <w:szCs w:val="28"/>
              </w:rPr>
              <w:t xml:space="preserve">– развитие умений выходить из положения в условиях дефицита языковых средств при получении и передачи иноязычной информации;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учебно-познавательная компетенция </w:t>
            </w:r>
            <w:r>
              <w:rPr>
                <w:bCs/>
                <w:color w:val="000000"/>
                <w:sz w:val="28"/>
                <w:szCs w:val="28"/>
              </w:rPr>
      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bCs/>
                <w:color w:val="000000"/>
                <w:sz w:val="28"/>
                <w:szCs w:val="28"/>
              </w:rPr>
              <w:t xml:space="preserve"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bCs/>
                <w:color w:val="000000"/>
                <w:sz w:val="28"/>
                <w:szCs w:val="28"/>
              </w:rPr>
              <w:t xml:space="preserve"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bCs/>
                <w:color w:val="000000"/>
                <w:sz w:val="28"/>
                <w:szCs w:val="28"/>
              </w:rPr>
      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bCs/>
                <w:color w:val="000000"/>
                <w:sz w:val="28"/>
                <w:szCs w:val="28"/>
              </w:rPr>
              <w:t xml:space="preserve"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      </w:r>
          </w:p>
        </w:tc>
      </w:tr>
      <w:tr>
        <w:trPr>
          <w:trHeight w:val="6477" w:hRule="atLeast"/>
        </w:trPr>
        <w:tc>
          <w:tcPr>
            <w:tcW w:w="9755" w:type="dxa"/>
            <w:tcBorders/>
            <w:shd w:fill="auto" w:val="clear"/>
          </w:tcPr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Основными </w:t>
            </w:r>
            <w:r>
              <w:rPr>
                <w:b/>
                <w:bCs/>
                <w:color w:val="000000"/>
                <w:sz w:val="28"/>
                <w:szCs w:val="28"/>
              </w:rPr>
              <w:t>задачами</w:t>
            </w:r>
            <w:r>
              <w:rPr>
                <w:bCs/>
                <w:color w:val="000000"/>
                <w:sz w:val="28"/>
                <w:szCs w:val="28"/>
              </w:rPr>
              <w:t xml:space="preserve"> предмета являются: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1) формирование и развитие коммуникативных умений в основных видах речевой деятельности;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2) формирование и развитие языковых навыков;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3) формирование и развитие социокультурных умений и навыков.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Поставленные цели могут быть реализованы при использовании групп образовательных </w:t>
            </w:r>
            <w:r>
              <w:rPr>
                <w:b/>
                <w:bCs/>
                <w:color w:val="000000"/>
                <w:sz w:val="28"/>
                <w:szCs w:val="28"/>
              </w:rPr>
              <w:t>технологий и методов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•</w:t>
            </w:r>
            <w:r>
              <w:rPr>
                <w:bCs/>
                <w:color w:val="000000"/>
                <w:sz w:val="28"/>
                <w:szCs w:val="28"/>
              </w:rPr>
              <w:tab/>
            </w:r>
            <w:r>
              <w:rPr>
                <w:bCs/>
                <w:i/>
                <w:color w:val="000000"/>
                <w:sz w:val="28"/>
                <w:szCs w:val="28"/>
              </w:rPr>
              <w:t>Личностно-ориентированные технологии обучения</w:t>
            </w:r>
            <w:r>
              <w:rPr>
                <w:bCs/>
                <w:color w:val="000000"/>
                <w:sz w:val="28"/>
                <w:szCs w:val="28"/>
              </w:rPr>
              <w:t>, создающие условия для обеспечения собственной учебной деятельности обучающихся, учёта и развития индивидуальных особенностей школьников;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•</w:t>
            </w:r>
            <w:r>
              <w:rPr>
                <w:bCs/>
                <w:color w:val="000000"/>
                <w:sz w:val="28"/>
                <w:szCs w:val="28"/>
              </w:rPr>
              <w:tab/>
            </w:r>
            <w:r>
              <w:rPr>
                <w:bCs/>
                <w:i/>
                <w:color w:val="000000"/>
                <w:sz w:val="28"/>
                <w:szCs w:val="28"/>
              </w:rPr>
              <w:t>Технологии развивающего обучения</w:t>
            </w:r>
            <w:r>
              <w:rPr>
                <w:bCs/>
                <w:color w:val="000000"/>
                <w:sz w:val="28"/>
                <w:szCs w:val="28"/>
              </w:rPr>
              <w:t>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способностей;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•</w:t>
            </w:r>
            <w:r>
              <w:rPr>
                <w:bCs/>
                <w:color w:val="000000"/>
                <w:sz w:val="28"/>
                <w:szCs w:val="28"/>
              </w:rPr>
              <w:tab/>
            </w:r>
            <w:r>
              <w:rPr>
                <w:bCs/>
                <w:i/>
                <w:color w:val="000000"/>
                <w:sz w:val="28"/>
                <w:szCs w:val="28"/>
              </w:rPr>
              <w:t>Метод проектов</w:t>
            </w:r>
            <w:r>
              <w:rPr>
                <w:bCs/>
                <w:color w:val="000000"/>
                <w:sz w:val="28"/>
                <w:szCs w:val="28"/>
              </w:rPr>
              <w:t>, в основе которого лежит развитие познавательных навыков учащихся, умение самостоятельно конструировать свои знания и ориентироваться в информационном пространстве;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•</w:t>
            </w:r>
            <w:r>
              <w:rPr>
                <w:bCs/>
                <w:color w:val="000000"/>
                <w:sz w:val="28"/>
                <w:szCs w:val="28"/>
              </w:rPr>
              <w:tab/>
            </w:r>
            <w:r>
              <w:rPr>
                <w:bCs/>
                <w:i/>
                <w:color w:val="000000"/>
                <w:sz w:val="28"/>
                <w:szCs w:val="28"/>
              </w:rPr>
              <w:t>Метод обучения в сотрудничестве</w:t>
            </w:r>
            <w:r>
              <w:rPr>
                <w:bCs/>
                <w:color w:val="000000"/>
                <w:sz w:val="28"/>
                <w:szCs w:val="28"/>
              </w:rPr>
              <w:t>, этот метод является базисным при разработке проекта.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Благодаря использованию различных игр на уроках английского языка, ребёнок изучает иностранный язык в весёлой занимательной форме, развивает память, внимание, сообр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>азительность, поддерживает интерес к предмету.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Формы контроля: </w:t>
            </w:r>
          </w:p>
          <w:p>
            <w:pPr>
              <w:pStyle w:val="Style14"/>
              <w:numPr>
                <w:ilvl w:val="0"/>
                <w:numId w:val="1"/>
              </w:numPr>
              <w:spacing w:before="0" w:after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диктант (словарный, выборочный, «Проверяю себя»); </w:t>
            </w:r>
          </w:p>
          <w:p>
            <w:pPr>
              <w:pStyle w:val="Style14"/>
              <w:numPr>
                <w:ilvl w:val="0"/>
                <w:numId w:val="1"/>
              </w:numPr>
              <w:spacing w:before="0" w:after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тест; тестирование, самостоятельная работа, контрольная работа; </w:t>
            </w:r>
          </w:p>
          <w:p>
            <w:pPr>
              <w:pStyle w:val="Style14"/>
              <w:numPr>
                <w:ilvl w:val="0"/>
                <w:numId w:val="1"/>
              </w:numPr>
              <w:spacing w:before="0" w:after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проверочная работа с выборочным ответом; </w:t>
            </w:r>
          </w:p>
          <w:p>
            <w:pPr>
              <w:pStyle w:val="Style14"/>
              <w:numPr>
                <w:ilvl w:val="0"/>
                <w:numId w:val="1"/>
              </w:numPr>
              <w:spacing w:before="0" w:after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сочинение – описание по образцу; </w:t>
            </w:r>
          </w:p>
          <w:p>
            <w:pPr>
              <w:pStyle w:val="Style14"/>
              <w:numPr>
                <w:ilvl w:val="0"/>
                <w:numId w:val="1"/>
              </w:numPr>
              <w:spacing w:before="0" w:after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устное высказывание по теме; </w:t>
            </w:r>
          </w:p>
          <w:p>
            <w:pPr>
              <w:pStyle w:val="Style14"/>
              <w:numPr>
                <w:ilvl w:val="0"/>
                <w:numId w:val="1"/>
              </w:numPr>
              <w:spacing w:before="0" w:after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диалог по заданной теме; </w:t>
            </w:r>
          </w:p>
          <w:p>
            <w:pPr>
              <w:pStyle w:val="Style14"/>
              <w:numPr>
                <w:ilvl w:val="0"/>
                <w:numId w:val="1"/>
              </w:numPr>
              <w:spacing w:before="0" w:after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аудирование с выборочным пониманием прослушанного.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Учебно-методический комплект: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  <w:tab/>
              <w:t>Учебник (Student’s book) для 6 класса для общеобразовательных учреждений. Авторы: Ю.Е. Ваулина, В. Эванс, Дж. Дули, О.Е. Подоляко, Москва. «Просвещение» 2015.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  <w:tab/>
              <w:t>Рабочая тетрадь (Activity book) к учебнику английского языка для 6 класса общеобразовательных учреждений. Авторы: Ю.Е. Ваулина, В. Эванс, Дж. Дули, О.Е. Подоляко. Москва. «Просвещение» 2015.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  <w:tab/>
              <w:t>Книга для учителя (Teacher’s book) к учебнику английского языка для 6 класса общеобразовательных учреждений. Авторы: Ю.Е. Ваулина, В. Эванс, Дж. Дули, О.Е. Подоляко. Москва. «Просвещение» 2015.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  <w:tab/>
              <w:t>Аудиокурс к учебнику английского языка для 6 класса общеобразовательных учреждений. “ Авторы: Ю.Е. Ваулина, В. Эванс, Дж. Дули, О.Е. Подоляко. Москва. «Просвещение» 2015.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литература: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Ю.В. Голицынский. Сборник упражнений по грамматике английского языка. Санкт-Петербург. Каро, 2006 г.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Р. Мѐрфи. Английская грамматика. Издательство «Кэмбриджский Университет», 2003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Англо-русские, русско-английские, англо-английские словари;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Интернет-источники.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ОСВОЕНИЯ УЧЕБНОГО ПРЕДМЕТА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программа обеспечивает формирование личностных, метапредметных и предметных результатов.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Личностными результатами являются: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осознание возможностей самореализации средствами иностранного языка;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стремление к совершенствованию речевой культуры в целом;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коммуникативной компетенции в межкультурной и межэтнической коммуникации;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Метапредметными результатами являются: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развитие умения планировать свое речевое и неречевое поведение;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Предметными результатами являются: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Говорение</w:t>
            </w:r>
          </w:p>
          <w:p>
            <w:pPr>
              <w:pStyle w:val="Normal"/>
              <w:ind w:firstLine="709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Диалогическая речь: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вести диалоги этикетного характера, диалог-расспрос, диалог-побуждение к действию, диалог-обмен мнениями, комбинированные диалоги.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диалога – от 3 реплик со стороны каждого учащегося. Продолжительность диалога – 1-1,5 мин.</w:t>
            </w:r>
          </w:p>
          <w:p>
            <w:pPr>
              <w:pStyle w:val="Normal"/>
              <w:ind w:firstLine="709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Монологическая речь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монологического высказывания – от 5–7 фраз. Продолжительность монолога –1- 1,5 мин.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Аудирование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текстов: прагматические, публицистические.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объявление, реклама, сообщение, рассказ, диалог-интервью, стихотворение и др.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1 мин.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 мин.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 и понимать аутентичные тексты с различной глубиной и точностью проникновения в их содержание (в зависимости от вида чтения):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пониманием основного содержания (ознакомительное чтение) – объёмом 100-350 слов;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полным пониманием содержания (изучающее чтение) - объёмом 100 -250 слов;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выборочным пониманием нужной или интересующей информации (просмотровое/поисковое чтение) - объёмом 100 -200 слов.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Письменная речь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писать короткие поздравления с днем рождения и другими праздниками, выражать пожелания (объемом 30–40 слов, включая адрес); заполнять формуляры, бланки (указывать имя, фамилию, пол, гражданство, адрес);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40-80 слов, включая адрес; составлять план, тезисы устного или письменного сообщения, кратко излагать результаты проектной деятельности.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Языковые знания и навыки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Орфография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правил чтения и орфографии и навыки их применения на основе изучаемого лексико-грамматического материала.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Фонетическая сторона речи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Лексическая сторона речи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словообразования: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аффиксация: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глаголов-dis- (disagree),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существительных- ing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прилагательных</w:t>
            </w:r>
            <w:r>
              <w:rPr>
                <w:sz w:val="28"/>
                <w:szCs w:val="28"/>
                <w:lang w:val="en-US"/>
              </w:rPr>
              <w:t>ish, -ian, -er, -ese;-ful, -ing,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наречий</w:t>
            </w:r>
            <w:r>
              <w:rPr>
                <w:sz w:val="28"/>
                <w:szCs w:val="28"/>
                <w:lang w:val="en-US"/>
              </w:rPr>
              <w:t>-ly (usually);</w:t>
            </w:r>
          </w:p>
          <w:p>
            <w:pPr>
              <w:pStyle w:val="ListParagraph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числительных</w:t>
            </w:r>
            <w:r>
              <w:rPr>
                <w:sz w:val="28"/>
                <w:szCs w:val="28"/>
                <w:lang w:val="en-US"/>
              </w:rPr>
              <w:t>-teen (fifteen), -ty (seventy), -th (sixth);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словосложение:</w:t>
            </w:r>
          </w:p>
          <w:p>
            <w:pPr>
              <w:pStyle w:val="ListParagraph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 + существительное (peacemaker);</w:t>
            </w:r>
          </w:p>
          <w:p>
            <w:pPr>
              <w:pStyle w:val="ListParagraph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 + прилагательное (well-known);</w:t>
            </w:r>
          </w:p>
          <w:p>
            <w:pPr>
              <w:pStyle w:val="ListParagraph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 + существительное (blackboard);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конверсия:</w:t>
            </w:r>
          </w:p>
          <w:p>
            <w:pPr>
              <w:pStyle w:val="ListParagraph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существительных от неопределенной формы глагола (to play – play);</w:t>
            </w:r>
          </w:p>
          <w:p>
            <w:pPr>
              <w:pStyle w:val="ListParagraph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прилагательных от существительных (cold – cold winter).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Распознавание и использование интернациональных слов (doctor).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синонимии, антонимии, лексической сочетаемости, многозначности.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Грамматическая сторона речи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Нераспространенные и распространенные простые предложения, с начальным ‘It’ и с начальным ‘There + tobe’ (It’scold. </w:t>
            </w:r>
            <w:r>
              <w:rPr>
                <w:sz w:val="28"/>
                <w:szCs w:val="28"/>
                <w:lang w:val="en-US"/>
              </w:rPr>
              <w:t>It’s five o’clock. It’s interesting. It was winter. There are a lot of trees in the park).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типы вопросительных предложений (общий, специальный, альтернативный, разделительный вопросы в Present, Future, Past Simple; Present Continuous).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Побудительные предложения в утвердительной (Be careful) и отрицательной (Don’tworry) форме.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to be going to (для выражения будущего действия).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to meet me at the station tomorrow. She seems to be a good friend.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и неправильные глаголы в формах действительного залога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Модальные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глаголы</w:t>
            </w:r>
            <w:r>
              <w:rPr>
                <w:sz w:val="28"/>
                <w:szCs w:val="28"/>
                <w:lang w:val="en-US"/>
              </w:rPr>
              <w:t xml:space="preserve"> (can/could, must/have to,).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Фразовые глаголы, обслуживающие темы, отобранные для данного этапа обучения.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Определенный, неопределенный и нулевой артикли (в том числе c географическими названиями).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Неисчисляемые и исчисляемые существительные (a pencil, water), существительные с причастиями настоящего и прошедшего времени (a burninghouse, awrittenletter). Существительные в функции прилагательного (art gallery).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прилагательных и наречий, в том числе образованных не по правилу (little – less – least).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 в именительном (my) и объектном (me) падежах, а также в абсолютной форме (mine). Неопределенные местоимения (some, any).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Наречия, оканчивающиеся на -ly (early), а также совпадающие по форме с прилагательными (fast, high).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Устойчивые словоформы в функции наречия типа sometimes, at last, at least, etc.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 для обозначения дат и больших чисел.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Социокультурные знания и умения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предполагает овладение: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знаниями о значении родного и иностранного языков в современном мире;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сведениями о социокультурном портрете стран, говорящих на иностранном языке, их символике и культурном наследии;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употребительной фоновой лексикой и реалиями страны изучаемого языка: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Компенсаторные умения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Совершенствуются умения: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переспрашивать, просить повторить, уточняя значение незнакомых слов;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прогнозировать содержание текста на основе заголовка, предварительно поставленных вопросов;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догадываться о значении незнакомых слов по контексту, по используемым собеседником жестам и мимике;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использовать синонимы, антонимы, описания понятия при дефиците языковых средств.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Общеучебные умения и универсальные способы деятельности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Формируются и совершенствуются умения: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самостоятельно работать, рационально организовывая свой труд в классе и дома.</w:t>
            </w:r>
          </w:p>
          <w:p>
            <w:pPr>
              <w:pStyle w:val="Normal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Специальные учебные умения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Формируются и совершенствуются умения: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находить ключевые слова и социокультурные реалии при работе с текстом;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семантизировать слова на основе языковой догадки;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осуществлять словообразовательный анализ;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выборочно использовать перевод;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пользоваться двуязычным и толковым словарями;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участвовать в проектной деятельности межпредметного характера.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ПРЕДМЕТА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Style14"/>
              <w:spacing w:before="0" w:after="0"/>
              <w:ind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Предметное содержание речи: 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 Досуг и увлечения (чтение, кино, театр, музеи, музыка). Виды отдыха, путешествия. Молодежная мода. Покупки.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 xml:space="preserve"> Здоровый образ жизни: режим труда и отдыха, спорт, сбалансированное питание, отказ от вредных привычек.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 xml:space="preserve">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bCs/>
                <w:color w:val="000000"/>
                <w:sz w:val="28"/>
                <w:szCs w:val="28"/>
              </w:rPr>
              <w:t xml:space="preserve"> Средства массовой информации и коммуникации (пресса, телевидение, радио, Интернет).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 и оценка деятельности учащихся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деятельности учащихся осуществляется с помощью контрольных заданий (тестов) после каждого раздела учебника и самостоятельных работ по различным видам речевой деятельности в течение четверти.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тестов для проверки лексико</w:t>
            </w:r>
            <w:r>
              <w:rPr>
                <w:rFonts w:cs="Cambria Math" w:ascii="Cambria Math" w:hAnsi="Cambria Math"/>
                <w:sz w:val="28"/>
                <w:szCs w:val="28"/>
              </w:rPr>
              <w:t>‐</w:t>
            </w:r>
            <w:r>
              <w:rPr>
                <w:sz w:val="28"/>
                <w:szCs w:val="28"/>
              </w:rPr>
              <w:t>грамматических навыков и речевых умений доступен для учащихся и построен на пройденном и отработанном материале.</w:t>
            </w:r>
          </w:p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      </w:r>
          </w:p>
          <w:p>
            <w:pPr>
              <w:pStyle w:val="Normal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Оценивание выполнения самостоятельных и контрольных заданий осуществляется по следующей схеме: </w:t>
            </w:r>
          </w:p>
          <w:p>
            <w:pPr>
              <w:pStyle w:val="Normal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90%-100% - «5» </w:t>
            </w:r>
          </w:p>
          <w:p>
            <w:pPr>
              <w:pStyle w:val="Normal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70%-89% - «4» </w:t>
            </w:r>
          </w:p>
          <w:p>
            <w:pPr>
              <w:pStyle w:val="Normal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50%-69% - «3» </w:t>
            </w:r>
          </w:p>
          <w:p>
            <w:pPr>
              <w:pStyle w:val="Normal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49% и ниже – оценка неудовлетворительная</w:t>
            </w:r>
          </w:p>
          <w:p>
            <w:pPr>
              <w:pStyle w:val="Normal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firstLine="709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ПЛАНИРОВАНИЕ</w:t>
            </w:r>
          </w:p>
          <w:p>
            <w:pPr>
              <w:pStyle w:val="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uppressAutoHyphens w:val="true"/>
              <w:ind w:firstLine="709"/>
              <w:jc w:val="both"/>
              <w:rPr>
                <w:rFonts w:eastAsia="Calibri"/>
                <w:spacing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ar-SA"/>
              </w:rPr>
              <w:t xml:space="preserve">Количество часов: всего: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70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часов; в неделю: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2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pacing w:val="0"/>
                <w:sz w:val="28"/>
                <w:szCs w:val="28"/>
                <w:lang w:eastAsia="ar-SA"/>
              </w:rPr>
              <w:t>часа.</w:t>
            </w:r>
          </w:p>
          <w:p>
            <w:pPr>
              <w:pStyle w:val="Normal"/>
              <w:shd w:val="clear" w:color="auto" w:fill="FFFFFF"/>
              <w:tabs>
                <w:tab w:val="left" w:pos="4589" w:leader="underscore"/>
                <w:tab w:val="left" w:pos="6403" w:leader="underscore"/>
                <w:tab w:val="left" w:pos="8232" w:leader="underscore"/>
              </w:tabs>
              <w:suppressAutoHyphens w:val="true"/>
              <w:ind w:firstLine="709"/>
              <w:jc w:val="both"/>
              <w:rPr>
                <w:rFonts w:eastAsia="Calibri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ar-SA"/>
              </w:rPr>
              <w:t xml:space="preserve">Плановых контрольных уроков: 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10</w:t>
            </w:r>
          </w:p>
          <w:p>
            <w:pPr>
              <w:pStyle w:val="Normal"/>
              <w:suppressAutoHyphens w:val="true"/>
              <w:ind w:firstLine="709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                     </w:t>
            </w:r>
          </w:p>
          <w:tbl>
            <w:tblPr>
              <w:tblW w:w="9322" w:type="dxa"/>
              <w:jc w:val="left"/>
              <w:tblInd w:w="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709"/>
              <w:gridCol w:w="6912"/>
              <w:gridCol w:w="1701"/>
            </w:tblGrid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center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№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center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Название разделов и тем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center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Всего часов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Module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1.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Who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’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s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Who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?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Кто есть кто?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2.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 xml:space="preserve">Module 2. Here we are!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А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вот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и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мы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>!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3.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 xml:space="preserve">Module 3. Getting around.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Поехали.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4.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 xml:space="preserve">Module 4. Day after Day.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День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за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днем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5.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 xml:space="preserve">Module 5. Feasts.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Праздники.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6.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 xml:space="preserve">Module 6. Leisure Activities.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На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досуге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7.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Module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7.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Now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&amp;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Then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Вчера, сегодня, завтра.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8.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Module 8. Rules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&amp;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Regulations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Правила и инструкции.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9.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 xml:space="preserve">Module 9. Food &amp; Refreshments.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Еда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и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напитки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val="en-US" w:eastAsia="ar-S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10.</w:t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Module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10.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Holiday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val="en-US" w:eastAsia="ar-SA"/>
                    </w:rPr>
                    <w:t>Time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. 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ar-SA"/>
                    </w:rPr>
                    <w:t>Каникулы.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7</w:t>
                  </w:r>
                </w:p>
              </w:tc>
            </w:tr>
            <w:tr>
              <w:trPr/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</w:r>
                </w:p>
              </w:tc>
              <w:tc>
                <w:tcPr>
                  <w:tcW w:w="69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70</w:t>
                  </w:r>
                </w:p>
              </w:tc>
            </w:tr>
          </w:tbl>
          <w:p>
            <w:pPr>
              <w:pStyle w:val="Normal"/>
              <w:ind w:firstLine="709"/>
              <w:rPr>
                <w:rFonts w:eastAsia="Calibr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ind w:firstLine="709"/>
              <w:jc w:val="center"/>
              <w:rPr>
                <w:rFonts w:eastAsia="Calibri"/>
                <w:b/>
                <w:b/>
                <w:sz w:val="28"/>
                <w:szCs w:val="28"/>
                <w:lang w:eastAsia="ar-SA"/>
              </w:rPr>
            </w:pPr>
            <w:r>
              <w:rPr/>
            </w:r>
          </w:p>
          <w:p>
            <w:pPr>
              <w:pStyle w:val="Style14"/>
              <w:spacing w:before="0" w:after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4140" w:leader="none"/>
        </w:tabs>
        <w:spacing w:before="120" w:after="1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d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193a0a"/>
    <w:pPr>
      <w:keepNext/>
      <w:spacing w:beforeAutospacing="1" w:afterAutospacing="1"/>
      <w:ind w:firstLine="561"/>
      <w:jc w:val="both"/>
      <w:outlineLvl w:val="0"/>
    </w:pPr>
    <w:rPr>
      <w:b/>
      <w:bCs/>
    </w:rPr>
  </w:style>
  <w:style w:type="paragraph" w:styleId="2">
    <w:name w:val="Заголовок 2"/>
    <w:basedOn w:val="Normal"/>
    <w:link w:val="20"/>
    <w:qFormat/>
    <w:rsid w:val="00193a0a"/>
    <w:pPr>
      <w:keepNext/>
      <w:outlineLvl w:val="1"/>
    </w:pPr>
    <w:rPr>
      <w:b/>
      <w:bCs/>
    </w:rPr>
  </w:style>
  <w:style w:type="paragraph" w:styleId="3">
    <w:name w:val="Заголовок 3"/>
    <w:basedOn w:val="Normal"/>
    <w:link w:val="30"/>
    <w:qFormat/>
    <w:rsid w:val="00193a0a"/>
    <w:pPr>
      <w:keepNext/>
      <w:spacing w:beforeAutospacing="1" w:afterAutospacing="1"/>
      <w:ind w:firstLine="561"/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4"/>
    <w:qFormat/>
    <w:rsid w:val="00cb21d4"/>
    <w:rPr>
      <w:rFonts w:ascii="Times New Roman" w:hAnsi="Times New Roman" w:eastAsia="Andale Sans UI" w:cs="Times New Roman"/>
      <w:sz w:val="24"/>
      <w:szCs w:val="24"/>
      <w:lang w:eastAsia="ru-RU"/>
    </w:rPr>
  </w:style>
  <w:style w:type="character" w:styleId="C1" w:customStyle="1">
    <w:name w:val="c1"/>
    <w:basedOn w:val="DefaultParagraphFont"/>
    <w:qFormat/>
    <w:rsid w:val="00cb21d4"/>
    <w:rPr/>
  </w:style>
  <w:style w:type="character" w:styleId="Style12" w:customStyle="1">
    <w:name w:val="Основной текст с отступом Знак"/>
    <w:basedOn w:val="DefaultParagraphFont"/>
    <w:link w:val="a6"/>
    <w:uiPriority w:val="99"/>
    <w:semiHidden/>
    <w:qFormat/>
    <w:rsid w:val="00193a0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193a0a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193a0a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a0a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link w:val="a5"/>
    <w:rsid w:val="00cb21d4"/>
    <w:pPr>
      <w:widowControl w:val="false"/>
      <w:suppressAutoHyphens w:val="true"/>
      <w:spacing w:before="0" w:after="120"/>
    </w:pPr>
    <w:rPr>
      <w:rFonts w:eastAsia="Andale Sans UI"/>
    </w:rPr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dd3dcd"/>
    <w:pPr>
      <w:spacing w:beforeAutospacing="1" w:afterAutospacing="1"/>
    </w:pPr>
    <w:rPr/>
  </w:style>
  <w:style w:type="paragraph" w:styleId="C7c3" w:customStyle="1">
    <w:name w:val="c7 c3"/>
    <w:basedOn w:val="Normal"/>
    <w:qFormat/>
    <w:rsid w:val="00cb21d4"/>
    <w:pPr>
      <w:spacing w:beforeAutospacing="1" w:afterAutospacing="1"/>
    </w:pPr>
    <w:rPr/>
  </w:style>
  <w:style w:type="paragraph" w:styleId="Default" w:customStyle="1">
    <w:name w:val="Default"/>
    <w:qFormat/>
    <w:rsid w:val="00cb21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Style18">
    <w:name w:val="Основной текст с отступом"/>
    <w:basedOn w:val="Normal"/>
    <w:link w:val="a7"/>
    <w:uiPriority w:val="99"/>
    <w:semiHidden/>
    <w:unhideWhenUsed/>
    <w:rsid w:val="00193a0a"/>
    <w:pPr>
      <w:spacing w:before="0" w:after="120"/>
      <w:ind w:left="283" w:hanging="0"/>
    </w:pPr>
    <w:rPr/>
  </w:style>
  <w:style w:type="paragraph" w:styleId="Default1" w:customStyle="1">
    <w:name w:val="default"/>
    <w:basedOn w:val="Normal"/>
    <w:qFormat/>
    <w:rsid w:val="00193a0a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410cb"/>
    <w:pPr>
      <w:spacing w:before="0" w:after="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LibreOffice/5.0.3.2$Linux_X86_64 LibreOffice_project/00m0$Build-2</Application>
  <Paragraphs>279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2016-09-09T20:44:00Z</dcterms:created>
  <dc:creator>Admin</dc:creator>
  <dc:language>ru-RU</dc:language>
  <cp:lastModifiedBy>Anna  </cp:lastModifiedBy>
  <dcterms:modified xsi:type="dcterms:W3CDTF">2016-09-18T23:21:16Z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